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1E44" w:rsidP="00211E44">
      <w:pPr>
        <w:jc w:val="center"/>
        <w:rPr>
          <w:b/>
          <w:sz w:val="28"/>
          <w:szCs w:val="28"/>
        </w:rPr>
      </w:pPr>
      <w:r w:rsidRPr="00411ACD">
        <w:rPr>
          <w:b/>
          <w:sz w:val="28"/>
          <w:szCs w:val="28"/>
        </w:rPr>
        <w:t xml:space="preserve">UNA SCUOLA INCLUSIVA </w:t>
      </w:r>
      <w:r w:rsidR="00E505E1">
        <w:rPr>
          <w:b/>
          <w:sz w:val="28"/>
          <w:szCs w:val="28"/>
        </w:rPr>
        <w:t>E PTOF</w:t>
      </w:r>
    </w:p>
    <w:p w:rsidR="00411ACD" w:rsidRDefault="00411ACD" w:rsidP="00411ACD">
      <w:pPr>
        <w:jc w:val="both"/>
        <w:rPr>
          <w:sz w:val="28"/>
          <w:szCs w:val="28"/>
        </w:rPr>
      </w:pPr>
    </w:p>
    <w:p w:rsidR="00411ACD" w:rsidRDefault="00411ACD" w:rsidP="00411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sviluppare adeguatamente alcune riflessioni sulla scuola inclusiva parto dall’INDEX  ove è sancito il concetto secondo cui la scuola deve tendere, per realizzare appieno la sua funzione istituzionale, cioè  il successo formativo di tutti gli alunni e la rimozione di ogni ostacolo che impedisce all’individuo di sviluppare le proprie potenzialità. In esso si legge: “Inclusione implica il cambiamento: è un percorso verso la crescita illimitata degli apprendimenti e della partecipazione di tutti gli alunni, un ideale cui le scuole possono aspirare ma che non potrà mai realizzarsi compiutamente. Tuttavia l’inclusione comincia a realizzarsi non appena ha inizio il processo per la crescita della partecipazione. Una scuola inclusiva è una scuola in movimento”. </w:t>
      </w:r>
    </w:p>
    <w:p w:rsidR="00411ACD" w:rsidRDefault="00411ACD" w:rsidP="00411ACD">
      <w:pPr>
        <w:jc w:val="both"/>
        <w:rPr>
          <w:sz w:val="28"/>
          <w:szCs w:val="28"/>
        </w:rPr>
      </w:pPr>
      <w:r>
        <w:rPr>
          <w:sz w:val="28"/>
          <w:szCs w:val="28"/>
        </w:rPr>
        <w:t>Le parole chiave, quindi, sono cambiamento e partecipazione e movimento.</w:t>
      </w:r>
    </w:p>
    <w:p w:rsidR="00411ACD" w:rsidRDefault="00411ACD" w:rsidP="00411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scuola in movimento deve intendersi una scuola che si mette in gioco, che coglie le criticità, che riflette su se stessa, che valuta il suo grado di </w:t>
      </w:r>
      <w:proofErr w:type="spellStart"/>
      <w:r>
        <w:rPr>
          <w:sz w:val="28"/>
          <w:szCs w:val="28"/>
        </w:rPr>
        <w:t>inclusività</w:t>
      </w:r>
      <w:proofErr w:type="spellEnd"/>
      <w:r>
        <w:rPr>
          <w:sz w:val="28"/>
          <w:szCs w:val="28"/>
        </w:rPr>
        <w:t xml:space="preserve"> e che pone in atto piani di miglioramento.</w:t>
      </w:r>
    </w:p>
    <w:p w:rsidR="00411ACD" w:rsidRDefault="00411ACD" w:rsidP="00411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cambiamento si </w:t>
      </w:r>
      <w:proofErr w:type="spellStart"/>
      <w:r>
        <w:rPr>
          <w:sz w:val="28"/>
          <w:szCs w:val="28"/>
        </w:rPr>
        <w:t>puo’</w:t>
      </w:r>
      <w:proofErr w:type="spellEnd"/>
      <w:r>
        <w:rPr>
          <w:sz w:val="28"/>
          <w:szCs w:val="28"/>
        </w:rPr>
        <w:t xml:space="preserve"> avere quando si h</w:t>
      </w:r>
      <w:r w:rsidR="00452F8A">
        <w:rPr>
          <w:sz w:val="28"/>
          <w:szCs w:val="28"/>
        </w:rPr>
        <w:t>a il coraggio di mettere in discussione la didattica tradizionale e di cercare nuovi approcci da sperimentare e verificare.</w:t>
      </w:r>
    </w:p>
    <w:p w:rsidR="00452F8A" w:rsidRDefault="00452F8A" w:rsidP="00411ACD">
      <w:pPr>
        <w:jc w:val="both"/>
        <w:rPr>
          <w:sz w:val="28"/>
          <w:szCs w:val="28"/>
        </w:rPr>
      </w:pPr>
      <w:r>
        <w:rPr>
          <w:sz w:val="28"/>
          <w:szCs w:val="28"/>
        </w:rPr>
        <w:t>La partecipazione idonea a sviluppare l’inclusione deve essere intesa ad ampio raggio e deve coinvolgere tutta la comunità educante, deve essere interistituzionale ed in particolare, deve svilupparsi a livello di scuola e di collegialità dei docenti e a livello di classe.</w:t>
      </w:r>
    </w:p>
    <w:p w:rsidR="00452F8A" w:rsidRDefault="00C1391A" w:rsidP="00411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Essendo il </w:t>
      </w:r>
      <w:proofErr w:type="spellStart"/>
      <w:r>
        <w:rPr>
          <w:sz w:val="28"/>
          <w:szCs w:val="28"/>
        </w:rPr>
        <w:t>Ptof</w:t>
      </w:r>
      <w:proofErr w:type="spellEnd"/>
      <w:r>
        <w:rPr>
          <w:sz w:val="28"/>
          <w:szCs w:val="28"/>
        </w:rPr>
        <w:t xml:space="preserve">, previsto dal DPR n. 275/99 art. 3 comma 3, come modificato dalla L. 107/2015, il documento in cui sono esplicitati gli interventi di educazione, formazione e istruzione, esso costituisce un atto fondamentale che impegna la scuola nella cura educativa dei bisogni particolari della sua utenza. Pertanto, esso presuppone processi inclusivi  nella fase di elaborazione e attuazione dell’offerta. </w:t>
      </w:r>
    </w:p>
    <w:p w:rsidR="00C1391A" w:rsidRDefault="00C1391A" w:rsidP="00411ACD">
      <w:pPr>
        <w:jc w:val="both"/>
        <w:rPr>
          <w:sz w:val="28"/>
          <w:szCs w:val="28"/>
        </w:rPr>
      </w:pPr>
      <w:r>
        <w:rPr>
          <w:sz w:val="28"/>
          <w:szCs w:val="28"/>
        </w:rPr>
        <w:t>Dedicarsi alla stesura di un PTOF in prospettiva inclusiva vuol dire sviluppare quattro dimensioni sulla base di alcune domande guida. Le quattro dimensioni sono: quella educativa, quella curriculare, quella extra curriculare e quella organizzativa.</w:t>
      </w:r>
    </w:p>
    <w:p w:rsidR="002E5FDF" w:rsidRDefault="002E5FDF" w:rsidP="00411AC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La dimensione educativa risponde alle seguenti domande: Quali finalità educative? quali valori condivisi e praticati nella scuola? Di tale dimensione educativa vanno colti gli aspetti essenziali che sono la missione educativa (educare alla cittadinanza), i valori condivisi (valori riferiti alla diversità come risorsa), la visione della scuola come comunità educante al centro di sinergie esterne ed interne, e il contenitore che prevede l’insegnamento di Cittadinanza e Costituzione nell’area storico-geografica sociale.</w:t>
      </w:r>
    </w:p>
    <w:p w:rsidR="00A80B35" w:rsidRDefault="002E5FDF" w:rsidP="00411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dimensione curriculare  </w:t>
      </w:r>
      <w:r w:rsidR="00E505E1">
        <w:rPr>
          <w:sz w:val="28"/>
          <w:szCs w:val="28"/>
        </w:rPr>
        <w:t>è sviluppata secondo la domanda seguente: Come sostenere e facilitare gli apprendimenti e la partecipazione di tutti gli alunni?</w:t>
      </w:r>
    </w:p>
    <w:p w:rsidR="001B0574" w:rsidRDefault="00C358E3" w:rsidP="00411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punto di partenza è il grado di </w:t>
      </w:r>
      <w:proofErr w:type="spellStart"/>
      <w:r>
        <w:rPr>
          <w:sz w:val="28"/>
          <w:szCs w:val="28"/>
        </w:rPr>
        <w:t>inclusività</w:t>
      </w:r>
      <w:proofErr w:type="spellEnd"/>
      <w:r>
        <w:rPr>
          <w:sz w:val="28"/>
          <w:szCs w:val="28"/>
        </w:rPr>
        <w:t xml:space="preserve"> per poi individuare gli ambiti di miglioramento e le metodologie inclusive anche sperimentali</w:t>
      </w:r>
      <w:r w:rsidR="001B0574">
        <w:rPr>
          <w:sz w:val="28"/>
          <w:szCs w:val="28"/>
        </w:rPr>
        <w:t xml:space="preserve">  e le strategie inclusive comuni e speciali. Per far ciò si può utilizzare la quota di autonomia e flessibilità per offrire percorsi di ampliamento dell’offerta formativa. Fondamentale è poi valorizzare una modalità di valutazione per l’apprendimento e per la partecipazione.</w:t>
      </w:r>
    </w:p>
    <w:p w:rsidR="001B0574" w:rsidRDefault="00332750" w:rsidP="00411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dimensione extra curriculare deve rispondere alla domanda di quali percorsi extracurriculari individuare per sostenere e facilitare gli apprendimenti e la partecipazione di tutti gli alunni. Il punto di partenza è l’analisi del grado di </w:t>
      </w:r>
      <w:proofErr w:type="spellStart"/>
      <w:r>
        <w:rPr>
          <w:sz w:val="28"/>
          <w:szCs w:val="28"/>
        </w:rPr>
        <w:t>inclusività</w:t>
      </w:r>
      <w:proofErr w:type="spellEnd"/>
      <w:r>
        <w:rPr>
          <w:sz w:val="28"/>
          <w:szCs w:val="28"/>
        </w:rPr>
        <w:t xml:space="preserve"> e degli obiettivi trasversali di miglioramento, individuando proprio gli ambiti di miglioramento anche nel territorio. Bisogna impiegare strategie </w:t>
      </w:r>
      <w:proofErr w:type="spellStart"/>
      <w:r>
        <w:rPr>
          <w:sz w:val="28"/>
          <w:szCs w:val="28"/>
        </w:rPr>
        <w:t>oridnarie</w:t>
      </w:r>
      <w:proofErr w:type="spellEnd"/>
      <w:r>
        <w:rPr>
          <w:sz w:val="28"/>
          <w:szCs w:val="28"/>
        </w:rPr>
        <w:t xml:space="preserve"> e speciali e prevedere dei raccordi tra la progettazione curriculare ed extra curriculare con l’offerta di percorsi di ampliamento formativi con una valutazione funzionale ai percorsi coinvolgendo anche soggetti esterni.</w:t>
      </w:r>
    </w:p>
    <w:p w:rsidR="00332750" w:rsidRDefault="00FD1670" w:rsidP="00411ACD">
      <w:pPr>
        <w:jc w:val="both"/>
        <w:rPr>
          <w:sz w:val="28"/>
          <w:szCs w:val="28"/>
        </w:rPr>
      </w:pPr>
      <w:r>
        <w:rPr>
          <w:sz w:val="28"/>
          <w:szCs w:val="28"/>
        </w:rPr>
        <w:t>Quanto alla dimensione organizzativa essa può rispondere alla seguente domanda: Quali scelte riguardanti i tempi, gli spazi, i gruppi, le risorse umane, le risorse strumentali e le risorse finanziarie per l’inclusione?</w:t>
      </w:r>
    </w:p>
    <w:p w:rsidR="00FD1670" w:rsidRDefault="00FD1670" w:rsidP="00411ACD">
      <w:pPr>
        <w:jc w:val="both"/>
        <w:rPr>
          <w:sz w:val="28"/>
          <w:szCs w:val="28"/>
        </w:rPr>
      </w:pPr>
      <w:r>
        <w:rPr>
          <w:sz w:val="28"/>
          <w:szCs w:val="28"/>
        </w:rPr>
        <w:t>Gli aspetti essenziali riguardano scelte di flessibilità per i tempi della scuola; dei percorsi obbligatori, opzionali e facoltativi; i tempi dei docenti, gli orari; tutte le risorse sia umane interne ed esterne, sia organizzative, sia strutturali, sia strumentali e le nuove tecnologie, sia quelle finanziarie.</w:t>
      </w:r>
    </w:p>
    <w:p w:rsidR="00FD1670" w:rsidRDefault="00FD1670" w:rsidP="00411ACD">
      <w:pPr>
        <w:jc w:val="both"/>
        <w:rPr>
          <w:sz w:val="28"/>
          <w:szCs w:val="28"/>
        </w:rPr>
      </w:pPr>
      <w:r>
        <w:rPr>
          <w:sz w:val="28"/>
          <w:szCs w:val="28"/>
        </w:rPr>
        <w:t>Un PTOF redatto con tali criteri è un ottimo punto di partenza per far si che l’</w:t>
      </w:r>
      <w:proofErr w:type="spellStart"/>
      <w:r>
        <w:rPr>
          <w:sz w:val="28"/>
          <w:szCs w:val="28"/>
        </w:rPr>
        <w:t>inclusività</w:t>
      </w:r>
      <w:proofErr w:type="spellEnd"/>
      <w:r>
        <w:rPr>
          <w:sz w:val="28"/>
          <w:szCs w:val="28"/>
        </w:rPr>
        <w:t xml:space="preserve"> della scuola diventi una risorsa per tutti.</w:t>
      </w:r>
    </w:p>
    <w:p w:rsidR="00FD1670" w:rsidRPr="00411ACD" w:rsidRDefault="00FD1670" w:rsidP="00411A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Rossella Montano</w:t>
      </w:r>
    </w:p>
    <w:sectPr w:rsidR="00FD1670" w:rsidRPr="00411A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11E44"/>
    <w:rsid w:val="001B0574"/>
    <w:rsid w:val="00211E44"/>
    <w:rsid w:val="002E5FDF"/>
    <w:rsid w:val="00332750"/>
    <w:rsid w:val="00376FD4"/>
    <w:rsid w:val="00411ACD"/>
    <w:rsid w:val="00452F8A"/>
    <w:rsid w:val="00A80B35"/>
    <w:rsid w:val="00C1391A"/>
    <w:rsid w:val="00C358E3"/>
    <w:rsid w:val="00E505E1"/>
    <w:rsid w:val="00F063E8"/>
    <w:rsid w:val="00FD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9</cp:revision>
  <dcterms:created xsi:type="dcterms:W3CDTF">2016-09-27T17:25:00Z</dcterms:created>
  <dcterms:modified xsi:type="dcterms:W3CDTF">2016-09-27T18:55:00Z</dcterms:modified>
</cp:coreProperties>
</file>